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"/>
        <w:spacing w:before="240" w:after="240" w:lineRule="auto" w:line="240"/>
        <w:ind w:firstLine="567"/>
        <w:jc w:val="right"/>
        <w:rPr>
          <w:rFonts w:ascii="Times New Roman" w:cs="Times New Roman" w:eastAsia="Times New Roman" w:hAnsi="Times New Roman"/>
          <w:b w:val="false"/>
          <w:color w:val="auto"/>
          <w:sz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color w:val="auto"/>
          <w:sz w:val="24"/>
          <w:lang w:eastAsia="ru-RU"/>
        </w:rPr>
        <w:t>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lang w:eastAsia="ru-RU"/>
        </w:rPr>
        <w:t>аксимова Анастасия</w:t>
      </w:r>
    </w:p>
    <w:p>
      <w:pPr>
        <w:pStyle w:val="style1"/>
        <w:spacing w:before="240" w:after="240" w:lineRule="auto" w:line="240"/>
        <w:ind w:firstLine="567"/>
        <w:rPr>
          <w:rFonts w:ascii="Times New Roman" w:cs="Times New Roman" w:eastAsia="Times New Roman" w:hAnsi="Times New Roman"/>
          <w:color w:val="auto"/>
          <w:sz w:val="32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32"/>
          <w:lang w:eastAsia="ru-RU"/>
        </w:rPr>
        <w:t>Глаголы звуков животных в молдавском языке</w:t>
      </w:r>
    </w:p>
    <w:p>
      <w:pPr>
        <w:pStyle w:val="style1"/>
        <w:spacing w:before="240" w:after="240" w:lineRule="auto" w:line="240"/>
        <w:ind w:firstLine="567"/>
        <w:rPr>
          <w:rFonts w:ascii="Times New Roman" w:cs="Times New Roman" w:eastAsia="Times New Roman" w:hAnsi="Times New Roman"/>
          <w:color w:val="auto"/>
          <w:sz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lang w:eastAsia="ru-RU"/>
        </w:rPr>
        <w:t>1. Введение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Молдавский язык распространён на территории государства Молдова (или Молдавия), где на нём разговаривают около 3,5 миллионов человек. Он принадлежит романской группе языков наряду с итальянским, французским и румынским языками. Многими лингвистами и даже самими носителями языка часто поднимается вопрос о том, является ли молдавский самостоятельным языком или диалектом румынского языка, распространённого на территории соседней Румынии. Официально молдавский язык продолжает оставаться самостоятельным, однако, нельзя отрицать значительное влияние на него румынского языка, а также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безусловно общее происхождение и массу общих типологических черт.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ходе описываемого исследования, посвящённого глаголам звуков животных и их метафорическим переносам, были выделены и описаны типологические особенности молдавского языка в этой лексической сфере. Помимо этого были обнаружены различия, свойственные разным регионам Молдовы.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Эти отличия объясняются тем, что на северный и центральный регионы большее влияние оказывает русский язык (ещё со времён СССР, когда Молдова входила в его состав), а на южный - соседние болгарский, гагаузский и румынский языки.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Подробнее об этих географических особенностях будет рассказано ниже.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качестве материалов была использована информация из румынских и молдавских словарей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1, 2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а так же ответы шести носителей молдавского языка, полученные в ходе устного опроса. Среди опрошенных носителей четверо родились и провели большую часть жизни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центральном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или северном регионах, а двое - в южном. Именно это деление по месту проживания позволило сделать выводы о географических различиях в использовании некоторых лексем.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2. Прямые значения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Так как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Молдавия,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скорее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сельскохозяйственная страна, наиболее близким и понятным для молдаван является класс домашних животных (скот и птица), а также такие домашние питомцы, как кошка и собака. Для этих животных существует по несколько глаголов звука для разных ситуаций, а метафорические переносы более употребительны и лучше известны носителям.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2. 1 Домашние животные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Среди домашнего скота молдаване выделяют овцу (барана), корову (быка), лошадь и свинью, среди птицы - курицу (петуха) и гуся.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Интересно, что для петуха не существует собственного глагола звука (ср. рус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укарекать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', англ. 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crow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'), и вместо него используется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'петь'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(ср. фр. 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chanter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'). 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(1)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Zore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zili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cuc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o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Рано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утром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поёт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петух.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Сразу стоит отметить, что этот глагол употребляется практически со всеми птицами, а так же иногда с лягушкам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и (в том же контексте, что 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рус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ягушки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распелись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пруду').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Для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курицы в свою очередь существует несколько глаголов.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Помимо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также существует специальный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odacește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'говорить кот-кодо, кудахтать'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образованный слиянием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звукоподражания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odo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 глагола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vorbește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'говорить'.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Этот способ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глаголов звука (слияние глагола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'говорить'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звукоподражанием) так же достаточно частотен в молдавском.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G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cotcodacesk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tare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ograda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Курица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кудахчет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громко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дворе.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Наконец, существует специальный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îrii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 значением близким к глаголу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квохтать, 'кудахтать, сообщая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 яйце',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который так же используется в сочетании с вороной, имея в таких случаях значение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'каркать'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Основным же глаголом для вороны является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croncăi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 тем же значением.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(3)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cer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se rotesc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ciorile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și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croncă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ne placut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небе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кружат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вороны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каркают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неприятно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Звуки, издаваемые гусями, описывают глаголами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gîgîi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гоготать'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fissîi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'шипеть'.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(4)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Gin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sacii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gesc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fugareau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cuco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ograda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Гуси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гогочут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гоняют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петуха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дворе.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(5)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Fata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s-a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speriat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pentru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gansac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fîsiit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ea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Девушке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было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страшно,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потому что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гусак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шипел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неё.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животных, входящих в подкласс домашнего скота, используется общий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rage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'рычать (об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овце, баране), реветь (о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корове, быке)'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использующийся в случаях описания реакции на боль или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утрату детёныша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(6)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vaca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au luat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fatul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 aceea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rag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tare.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коровы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забрали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детёныша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поэтому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[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]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ревела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громко.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коровы существует также отдельный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mugi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'мычать'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а для быка используется тот же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rage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и в этом случае конкретное значение становится понятно из контекста.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(7)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Dimineata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tot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timpu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ma trezesc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 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ceea,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cimpia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linga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mugeau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vacile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Утром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всё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время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просыпаюсь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того,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рядом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домом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мычат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коровы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Что касается овцы и барана, для них используется два следующих глагола: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z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era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'рычать'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описания агрессивной реакции животного на что-либо и нейтральное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behăi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'блеять'.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8)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Dou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oi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beh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ăi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hambar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овцы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блеют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хлеву.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лошади и свиньи существует только по одному глаголу,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ch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eza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'ржать'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grohăi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'хрюкать',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соответственно.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9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Cal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necheza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tare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impiedic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Лошадь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ржёт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громко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мне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мешает.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(10)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Porc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grohaie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și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role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în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noroi.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Свинья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хрюкает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катается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грязи.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 домашних питомцев, кошки и собаки, глаголов звука больше, чем у всех прочих животных, и более того, среди них практически нет тех, что используются для нескольких животных одновременно. Например, звуки, издаваемые собакой, описываются глаголами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hamî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/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latra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'лаять',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scheaun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'скулить',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mîrî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'глухо рычать (например, 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костью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зубах)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hîrî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'рычать'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url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'выть'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(11)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inii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latr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ursul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trece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Собака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лает,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ветер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носит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оговорка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)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(12)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inele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ham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mine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Собака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лает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меня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3)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Ciinele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domestic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scheauna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portita.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Собака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домашняя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скулит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двери.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(14)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Ciinele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 hîrîi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mine,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și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am fugit.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Собака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рычала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меня,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убежал.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(15)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Stapanul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inelui  acestuia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mult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 murit,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acum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 urlat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în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toata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ziua.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Хозяин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собаки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[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её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]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давно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умер,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теперь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воет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дни (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=целыми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днями).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Логично возникает вопрос, чем отличаются два варианта глагола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лаять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Это различие вариантов - одно из подтверждений географических различий в молдавском языке: в то время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как на севере используют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hamî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на юге про лай собаки говорят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lătra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Как подтверждение слов информантов, выступает перевод глагола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лаять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румынских словарях вторым способом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lătra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кошки используется меньшее число глаголов, однако, все они сочетаются исключительно с кошкой (котом) и не применимы к другим животным. Этими глаголами являются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meauna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'мяукать',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'мурлыкать' 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toarce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́ 'мурчать'.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(16)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Pisica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meunat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fugit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Кошка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мяукнула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убежала.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(17)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Pisica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orlă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incovoindu-se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mine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genunchi.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Кошка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мурлычет,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свернувшись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меня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коленях.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(18)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Cind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pisica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toarce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́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apare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senzatia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cineva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coase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mașină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de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scris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Когда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кошка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мурчит,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появляется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ощущение,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кто-то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шьёт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швейной машинке.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2.2 Крупные животные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Рассмотрим теперь крупных животных, таких, как лев, тигр, медведь и волк. Для волка и медведя существует по одному осн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овному глаголу, и это упомянутые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выше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urla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'выть'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mor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'глухо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рычать, ворчать'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соответственно.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(19)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Noaptea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lupii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urla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în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padure.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Ночью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волки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воют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лесу.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(20)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Ati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auzit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cum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ursul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morm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?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Ты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слышал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медведь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рычит?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Однако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рычание медведя при агрессивном поведении описывается глаголом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hîrî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'рычать',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являющимся основным для льва и тигра, и помимо этого использующимся для собак (см. пример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)).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(21)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Cind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leul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ataca,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incepe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sa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hîrîi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amenintator.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Когда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нападает,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начинает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рычать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угрожающе.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2.3 Птицы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класса птиц глаголы уже были частично описаны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примеры () про звуки петуха, курицы, гуся и вороны). Лесные птицы, сороки и кукушки, специальных глаголов не имеют, про них говорят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vorbește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rapidi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'говорить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быстро'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Сова и филин описываются одним глаголом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buhă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'ухать'.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Интересно отметить, что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gonguri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'ворковать'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может относиться как к голубю, так и к сове (значение, очевидно, не то же, что и 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buhăi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 Воробьи собственного глагола не имеют.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(22)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Porumbeii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mananca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firimiturile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drum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â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nguri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tare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Голуби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едят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крошки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дороге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воркуют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громко.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(23)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crengi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canta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pasarile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foarte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frumos.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ветвях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поют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птицы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очень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красиво.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Что касается всех птиц в целом, для описания их звуков используется несколько глаголов. Если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имеет конкретное значение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'петь',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ciripi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имеет значение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'щебетать, чирикать'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(24)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ograda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ciripe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diferite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pasarile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дворе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щебечут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разные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птицы.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Писк птенцов описывается либо через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ciripi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либо через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en-US" w:eastAsia="ru-RU"/>
        </w:rPr>
        <w:t>ch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țai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'пищать'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Последний глагол помимо этого является основным для мышей.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(25)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Puiul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îțai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cuib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Птенец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пищит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гнезде.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(26)</w:t>
      </w:r>
      <w: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Cind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noi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pus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brinza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aprope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gaura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din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podea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deacolo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iesit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soarece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chi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Когда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положили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сыр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ближе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дыре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оттуда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вылезла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мышь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запищала.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2.4 Насекомые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Наконец, обратимся к различным насекомым. Молдаванам хорошо знакомы такие типично южные насекомые, как цикады, сверчки, кузнечики и стрекозы - с наступлением ночной темноты их стрекот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становится очень хорошо слышен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. В северном и центральном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регионах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все они описываются глаголом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ciripi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а на юге Молдавии для них используется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țîrîi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'стрекотать'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или уже упомянутый выше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înt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(27)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Noaptea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foarte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bine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aude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 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cum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greierilor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țîrî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Ночью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очень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хорошо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слышно  как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цикады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стрекочут.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Очередное географическое различие обнаруживается и в описании звуков других насекомых. На юге писк комара и жужжание мухи описываются глаголами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nțărei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bâzâi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а жужжание шмеля и жука - глаголом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zumzăi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центре и на севере все эти насекомые описываются одним только глаголом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bâzâi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(28)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Deasupra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florilor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zumzet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bondar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Выше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цветов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жужжит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жук.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Над цветами жужжит жук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(29)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Linga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ureche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placut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b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azaie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țâ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Около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неприятно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пищит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комар.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Особые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случаи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Все вышеописанные объединения животных использованием общего глагола довольно типичны для европейских (и не только) языков. Однако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существует ряд особенностей, выделяющий молдавский среди других языков. Так, например, для змеи существует два глагола со значением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'шипеть'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отличающиеся характером шипения.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Flu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era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обозначает прерывистое шипение змеи, готовящейся напасть (информант передал это звукоподражанием 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фф-фф-фф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'), 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era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 равномерное шипение змеи в спокойном состоянии, или когда она, например, ползёт (приведено в пример звукоподражание 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ссссс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'). Помимо этого интересно отметить глаголы звуков утки и лягушки. Типологически частым является объединение этих двух животных одним звуком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груз.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qiqini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',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чеш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kvakani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'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 Н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молдавском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и для утки и для лягушки существуют собственные глаголы,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măcăi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oăcăi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соответственно. Интересно отметить, что словари содержат глагол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orăcă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используемый для обоих животных, однако, информанты опровергают эту информацию и считают последний глагол неиспользуемым.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3. Переносные значения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Теперь, когда область прямых значений описана, перейдём к обсуждению области переносных значений. Начать стоит с того, что сравнения с животными в языках мира очень часто встречаются. Чаще встречаются сравнительные конструкции вида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делать что-то как какое-то животное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eastAsia="ru-RU"/>
        </w:rPr>
        <w:t>выть волком, чавкать как свинья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 Помимо звуковых и поведенческих сравнений, встречаются языковые параллели с физическим или эмоциональным состоянием человека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eastAsia="ru-RU"/>
        </w:rPr>
        <w:t>уставший как собака, медленный как улитка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 Однако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в настоящем исследовании больший интерес представляли метафоры, в которых глагол, обычно связанный с животным, описывал звуки, издаваемые человеком, или некоторым артефактом.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классификации из лексико-типологической базы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все встреченные переносные употребления были разделены на несколько семантических групп.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 Характеристика голоса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 xml:space="preserve">Для языков мира очень частотны метафорические переносы глаголов звуков животных на характеристику человеческого голоса. В молдавском языке таких переносов было обнаружено два. Во-первых, глагол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meauna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‘</w:t>
      </w:r>
      <w:r>
        <w:rPr>
          <w:rFonts w:ascii="Times New Roman" w:cs="Times New Roman" w:hAnsi="Times New Roman"/>
          <w:i/>
          <w:sz w:val="24"/>
          <w:szCs w:val="24"/>
        </w:rPr>
        <w:t>мяукать</w:t>
      </w:r>
      <w:r>
        <w:rPr>
          <w:rFonts w:ascii="Times New Roman" w:cs="Times New Roman" w:hAnsi="Times New Roman"/>
          <w:i/>
          <w:sz w:val="24"/>
          <w:szCs w:val="24"/>
        </w:rPr>
        <w:t xml:space="preserve">’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может использоваться при описании тонкого голоса независимо от того, принадлежит он мужчине или женщине и какого возраста говорящий. Во-вторых, глагол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ciripi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щебетать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может описывать детский лепет, как правило, детей при этом более одного.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(30)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Copii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kin sin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mici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cerepesk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en aganulor.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родственные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маленькие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лепечут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колыбельные свои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left="708" w:firstLine="708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Малыши лепечут свои колыбельные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.’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 Нечленораздельная речь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Следующим большим и частым видом переносов является сравнение нечленораздельной речи людей со звуками животных. К </w:t>
      </w:r>
      <w:r>
        <w:rPr>
          <w:rFonts w:ascii="Times New Roman" w:cs="Times New Roman" w:hAnsi="Times New Roman"/>
          <w:sz w:val="24"/>
          <w:szCs w:val="24"/>
        </w:rPr>
        <w:t>нечленораздельной</w:t>
      </w:r>
      <w:r>
        <w:rPr>
          <w:rFonts w:ascii="Times New Roman" w:cs="Times New Roman" w:hAnsi="Times New Roman"/>
          <w:sz w:val="24"/>
          <w:szCs w:val="24"/>
        </w:rPr>
        <w:t xml:space="preserve"> относятся тихая речь, речь с дефектами произношения, а также бормотание, ворчание и прочие сложно распознаваемые звуки голоса. Сюда же включается речь нескольких субъектов, например, гомон толпы (ср., рус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г</w:t>
      </w:r>
      <w:r>
        <w:rPr>
          <w:rFonts w:ascii="Times New Roman" w:cs="Times New Roman" w:hAnsi="Times New Roman"/>
          <w:i/>
          <w:sz w:val="24"/>
          <w:szCs w:val="24"/>
        </w:rPr>
        <w:t>удеть, жужжать</w:t>
      </w:r>
      <w:r>
        <w:rPr>
          <w:rFonts w:ascii="Times New Roman" w:cs="Times New Roman" w:hAnsi="Times New Roman"/>
          <w:sz w:val="24"/>
          <w:szCs w:val="24"/>
        </w:rPr>
        <w:t xml:space="preserve">) или разговор влюблённых (ср., рус. </w:t>
      </w:r>
      <w:r>
        <w:rPr>
          <w:rFonts w:ascii="Times New Roman" w:cs="Times New Roman" w:hAnsi="Times New Roman"/>
          <w:i/>
          <w:sz w:val="24"/>
          <w:szCs w:val="24"/>
        </w:rPr>
        <w:t>ворковать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Интересно отметить ещё одну из особенностей молдавского языка. Типологически частый перенос глагола </w:t>
      </w:r>
      <w:r>
        <w:rPr>
          <w:rFonts w:ascii="Times New Roman" w:cs="Times New Roman" w:hAnsi="Times New Roman"/>
          <w:i/>
          <w:sz w:val="24"/>
          <w:szCs w:val="24"/>
        </w:rPr>
        <w:t>ворковать</w:t>
      </w:r>
      <w:r>
        <w:rPr>
          <w:rFonts w:ascii="Times New Roman" w:cs="Times New Roman" w:hAnsi="Times New Roman"/>
          <w:sz w:val="24"/>
          <w:szCs w:val="24"/>
        </w:rPr>
        <w:t xml:space="preserve"> на разговор влюблённых в языке отсутствует, однако, переносное значение у глагола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gonguri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ворковать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всё же есть: детский лепет, разговор маленьких детей между собой, например, во время игры. 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Что же касается нечленораздельной речи одного субъекта, в молдавском для описания непонятного бормотания используются два глагола,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meauna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мяукать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morm</w:t>
      </w:r>
      <w:r>
        <w:rPr>
          <w:rFonts w:ascii="Times New Roman" w:cs="Times New Roman" w:hAnsi="Times New Roman"/>
          <w:i/>
          <w:sz w:val="24"/>
          <w:szCs w:val="24"/>
        </w:rPr>
        <w:t>ă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‘</w:t>
      </w:r>
      <w:r>
        <w:rPr>
          <w:rFonts w:ascii="Times New Roman" w:cs="Times New Roman" w:hAnsi="Times New Roman"/>
          <w:i/>
          <w:sz w:val="24"/>
          <w:szCs w:val="24"/>
        </w:rPr>
        <w:t>реветь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  <w:lang w:val="fr-FR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(31)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Kin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oameni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vorbesk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 xml:space="preserve">neclar, 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se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mai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 xml:space="preserve">  spune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ko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meaunat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sub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nas.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Когда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люди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говорят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 xml:space="preserve">непонятно, 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ещё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можно  сказать,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что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мяукают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под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нос.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  <w:lang w:val="fr-FR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>(32)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Bătrânul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mormai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ceva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în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barbă.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Старик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пробормотал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что-то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в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бороду.</w:t>
      </w:r>
      <w:r>
        <w:rPr>
          <w:rFonts w:ascii="Times New Roman" w:cs="Times New Roman" w:hAnsi="Times New Roman"/>
          <w:i/>
          <w:sz w:val="24"/>
          <w:szCs w:val="24"/>
        </w:rPr>
        <w:tab/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3.3 </w:t>
      </w:r>
      <w:r>
        <w:rPr>
          <w:rFonts w:ascii="Times New Roman" w:cs="Times New Roman" w:hAnsi="Times New Roman"/>
          <w:b/>
          <w:sz w:val="24"/>
          <w:szCs w:val="24"/>
        </w:rPr>
        <w:t>Семиотически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значимые</w:t>
      </w:r>
      <w:r>
        <w:rPr>
          <w:rFonts w:ascii="Times New Roman" w:cs="Times New Roman" w:hAnsi="Times New Roman"/>
          <w:b/>
          <w:sz w:val="24"/>
          <w:szCs w:val="24"/>
        </w:rPr>
        <w:t xml:space="preserve"> реакция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Иногда метафоры возникают не только на основе схожести издаваемых звуков, но и на схожести ситуаций, в которых эти звуки издают. Таким </w:t>
      </w:r>
      <w:r>
        <w:rPr>
          <w:rFonts w:ascii="Times New Roman" w:cs="Times New Roman" w:hAnsi="Times New Roman"/>
          <w:sz w:val="24"/>
          <w:szCs w:val="24"/>
        </w:rPr>
        <w:t>образом</w:t>
      </w:r>
      <w:r>
        <w:rPr>
          <w:rFonts w:ascii="Times New Roman" w:cs="Times New Roman" w:hAnsi="Times New Roman"/>
          <w:sz w:val="24"/>
          <w:szCs w:val="24"/>
        </w:rPr>
        <w:t xml:space="preserve"> возникают </w:t>
      </w:r>
      <w:r>
        <w:rPr>
          <w:rFonts w:ascii="Times New Roman" w:cs="Times New Roman" w:hAnsi="Times New Roman"/>
          <w:sz w:val="24"/>
          <w:szCs w:val="24"/>
        </w:rPr>
        <w:t>семиотически</w:t>
      </w:r>
      <w:r>
        <w:rPr>
          <w:rFonts w:ascii="Times New Roman" w:cs="Times New Roman" w:hAnsi="Times New Roman"/>
          <w:sz w:val="24"/>
          <w:szCs w:val="24"/>
        </w:rPr>
        <w:t xml:space="preserve"> значимые реакции, или проще, реакция одобрения и неодобрения. Например, лай собаки у человека ассоциируется с негативной реакцией собаки на кого-либо, поэтому частотен перенос лая собаки на ругань людей. В молдавском так же встречается перенос глагола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hamî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лаять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’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urla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выть'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на ругань людей (как на ситуации, в которых ругается только один человек, так и на те, в которых субъектов ругани более одного).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>(33)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Dako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o persoană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vorbește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tare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și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urit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mai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spune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“De 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urla?”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Когда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человек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говорит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громко 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некрасиво,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ещё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можно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сказать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“Зачем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орёшь?”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(34)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Nu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hamî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mine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!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кричи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меня!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3.4 </w:t>
      </w:r>
      <w:r>
        <w:rPr>
          <w:rFonts w:ascii="Times New Roman" w:cs="Times New Roman" w:hAnsi="Times New Roman"/>
          <w:b/>
          <w:sz w:val="24"/>
          <w:szCs w:val="24"/>
        </w:rPr>
        <w:t>Семиотически</w:t>
      </w:r>
      <w:r>
        <w:rPr>
          <w:rFonts w:ascii="Times New Roman" w:cs="Times New Roman" w:hAnsi="Times New Roman"/>
          <w:b/>
          <w:sz w:val="24"/>
          <w:szCs w:val="24"/>
        </w:rPr>
        <w:t xml:space="preserve"> значимая речь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Наконец, есть переносные значения, которые возникают не только из ассоциаций с какими-то ситуациями, обычными для животных, но и из устоявшихся представлений о поведенческих особенностях животных или из каких-то суеверий и примет. Так, например, часто встречается перенос глагола </w:t>
      </w:r>
      <w:r>
        <w:rPr>
          <w:rFonts w:ascii="Times New Roman" w:cs="Times New Roman" w:hAnsi="Times New Roman"/>
          <w:i/>
          <w:sz w:val="24"/>
          <w:szCs w:val="24"/>
        </w:rPr>
        <w:t>каркать</w:t>
      </w:r>
      <w:r>
        <w:rPr>
          <w:rFonts w:ascii="Times New Roman" w:cs="Times New Roman" w:hAnsi="Times New Roman"/>
          <w:sz w:val="24"/>
          <w:szCs w:val="24"/>
        </w:rPr>
        <w:t xml:space="preserve"> на ситуацию призыва беды или перенос глагола </w:t>
      </w:r>
      <w:r>
        <w:rPr>
          <w:rFonts w:ascii="Times New Roman" w:cs="Times New Roman" w:hAnsi="Times New Roman"/>
          <w:i/>
          <w:sz w:val="24"/>
          <w:szCs w:val="24"/>
        </w:rPr>
        <w:t>кудахтать</w:t>
      </w:r>
      <w:r>
        <w:rPr>
          <w:rFonts w:ascii="Times New Roman" w:cs="Times New Roman" w:hAnsi="Times New Roman"/>
          <w:sz w:val="24"/>
          <w:szCs w:val="24"/>
        </w:rPr>
        <w:t xml:space="preserve"> на разговоры женщин, глупые или злые.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молдавском языке встречается также вышеупомянутая метафора глагола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rii</w:t>
      </w:r>
      <w:r>
        <w:rPr>
          <w:rFonts w:ascii="Times New Roman" w:cs="Times New Roman" w:hAnsi="Times New Roman"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каркать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и помимо этого существует переносное значение глагола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ciripi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щебетать, чирикать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Последний</w:t>
      </w:r>
      <w:r>
        <w:rPr>
          <w:rFonts w:ascii="Times New Roman" w:cs="Times New Roman" w:hAnsi="Times New Roman"/>
          <w:sz w:val="24"/>
          <w:szCs w:val="24"/>
        </w:rPr>
        <w:t xml:space="preserve"> используется при описании чьей-либо речи, многословной и быстрой, обычно женской, но при этом не обязательно глупой или бессмысленной.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i/>
          <w:sz w:val="24"/>
          <w:szCs w:val="24"/>
        </w:rPr>
        <w:t>(35)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Omul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riit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via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loi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indeplinit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dorin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ț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Человек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накаркал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жизнь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обязательно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исполнилось.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(36)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me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ciripi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 xml:space="preserve">   la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ureche, tu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imi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încerc să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citisk.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[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болтай мне]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на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ты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мне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мешаешь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3.5 Проявление эмоций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Последней рассматриваемой областью семантических переносов в сферу человека является проявление эмоций, плач и смех. Типологически очень частотно использование глаголов звука волка или собаки для передачи звучания плача (</w:t>
      </w:r>
      <w:r>
        <w:rPr>
          <w:rFonts w:ascii="Times New Roman" w:cs="Times New Roman" w:hAnsi="Times New Roman"/>
          <w:sz w:val="24"/>
          <w:szCs w:val="24"/>
        </w:rPr>
        <w:t>ср</w:t>
      </w:r>
      <w:r>
        <w:rPr>
          <w:rFonts w:ascii="Times New Roman" w:cs="Times New Roman" w:hAnsi="Times New Roman"/>
          <w:sz w:val="24"/>
          <w:szCs w:val="24"/>
        </w:rPr>
        <w:t xml:space="preserve">., франц.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hurler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выть</w:t>
      </w:r>
      <w:r>
        <w:rPr>
          <w:rFonts w:ascii="Times New Roman" w:cs="Times New Roman" w:hAnsi="Times New Roman"/>
          <w:i/>
          <w:sz w:val="24"/>
          <w:szCs w:val="24"/>
        </w:rPr>
        <w:t xml:space="preserve">’, </w:t>
      </w:r>
      <w:r>
        <w:rPr>
          <w:rFonts w:ascii="Times New Roman" w:cs="Times New Roman" w:hAnsi="Times New Roman"/>
          <w:sz w:val="24"/>
          <w:szCs w:val="24"/>
        </w:rPr>
        <w:t xml:space="preserve">англ.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whine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скулить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sz w:val="24"/>
          <w:szCs w:val="24"/>
        </w:rPr>
        <w:t>).</w:t>
      </w:r>
      <w:r>
        <w:rPr>
          <w:rFonts w:ascii="Times New Roman" w:cs="Times New Roman" w:hAnsi="Times New Roman"/>
          <w:sz w:val="24"/>
          <w:szCs w:val="24"/>
        </w:rPr>
        <w:t xml:space="preserve"> Для описания смеха используют глаголы звуков гусей, лошади или осла. Важно отметить, что подобные сравнения и метафоры, как правило, считают грубыми и оскорбительными.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Эти же частотные переносы встречаются и в молдавском: плач можно описать через глаголы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urla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‘</w:t>
      </w:r>
      <w:r>
        <w:rPr>
          <w:rFonts w:ascii="Times New Roman" w:cs="Times New Roman" w:hAnsi="Times New Roman"/>
          <w:i/>
          <w:sz w:val="24"/>
          <w:szCs w:val="24"/>
        </w:rPr>
        <w:t>выть</w:t>
      </w:r>
      <w:r>
        <w:rPr>
          <w:rFonts w:ascii="Times New Roman" w:cs="Times New Roman" w:hAnsi="Times New Roman"/>
          <w:i/>
          <w:sz w:val="24"/>
          <w:szCs w:val="24"/>
        </w:rPr>
        <w:t xml:space="preserve">’,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scheauna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скулить</w:t>
      </w:r>
      <w:r>
        <w:rPr>
          <w:rFonts w:ascii="Times New Roman" w:cs="Times New Roman" w:hAnsi="Times New Roman"/>
          <w:i/>
          <w:sz w:val="24"/>
          <w:szCs w:val="24"/>
        </w:rPr>
        <w:t xml:space="preserve">’,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rage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реветь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sz w:val="24"/>
          <w:szCs w:val="24"/>
        </w:rPr>
        <w:t xml:space="preserve">, смех – через глагол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necheza</w:t>
      </w:r>
      <w:r>
        <w:rPr>
          <w:rFonts w:ascii="Times New Roman" w:cs="Times New Roman" w:hAnsi="Times New Roman"/>
          <w:i/>
          <w:sz w:val="24"/>
          <w:szCs w:val="24"/>
        </w:rPr>
        <w:t xml:space="preserve"> ‘</w:t>
      </w:r>
      <w:r>
        <w:rPr>
          <w:rFonts w:ascii="Times New Roman" w:cs="Times New Roman" w:hAnsi="Times New Roman"/>
          <w:i/>
          <w:sz w:val="24"/>
          <w:szCs w:val="24"/>
        </w:rPr>
        <w:t>ржать</w:t>
      </w:r>
      <w:r>
        <w:rPr>
          <w:rFonts w:ascii="Times New Roman" w:cs="Times New Roman" w:hAnsi="Times New Roman"/>
          <w:i/>
          <w:sz w:val="24"/>
          <w:szCs w:val="24"/>
        </w:rPr>
        <w:t xml:space="preserve">’. </w:t>
      </w:r>
      <w:r>
        <w:rPr>
          <w:rFonts w:ascii="Times New Roman" w:cs="Times New Roman" w:hAnsi="Times New Roman"/>
          <w:sz w:val="24"/>
          <w:szCs w:val="24"/>
        </w:rPr>
        <w:t>Неожиданной метафорой стало использование глагола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buhai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‘</w:t>
      </w:r>
      <w:r>
        <w:rPr>
          <w:rFonts w:ascii="Times New Roman" w:cs="Times New Roman" w:hAnsi="Times New Roman"/>
          <w:i/>
          <w:sz w:val="24"/>
          <w:szCs w:val="24"/>
        </w:rPr>
        <w:t>ухать</w:t>
      </w:r>
      <w:r>
        <w:rPr>
          <w:rFonts w:ascii="Times New Roman" w:cs="Times New Roman" w:hAnsi="Times New Roman"/>
          <w:i/>
          <w:sz w:val="24"/>
          <w:szCs w:val="24"/>
        </w:rPr>
        <w:t>’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для описания приглушенного плача в подушку.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  <w:lang w:val="fr-FR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(37)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Kin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omului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tari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trist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pe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suflet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,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de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skirbi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urla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Когда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человеку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сильно грустно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на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душе,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от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горя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воет.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i/>
          <w:sz w:val="24"/>
          <w:szCs w:val="24"/>
          <w:lang w:val="fr-FR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>(38)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O grupa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de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tineri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sub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ferestre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nechezat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tare.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Группа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(из)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ребят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под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окнами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смеются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громко.</w:t>
      </w:r>
      <w:r>
        <w:rPr>
          <w:rFonts w:ascii="Times New Roman" w:cs="Times New Roman" w:hAnsi="Times New Roman"/>
          <w:i/>
          <w:sz w:val="24"/>
          <w:szCs w:val="24"/>
        </w:rPr>
        <w:tab/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3.6 Артефакты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Совершенно особенной</w:t>
      </w:r>
      <w:r>
        <w:rPr>
          <w:rFonts w:ascii="Times New Roman" w:cs="Times New Roman" w:hAnsi="Times New Roman"/>
          <w:sz w:val="24"/>
          <w:szCs w:val="24"/>
        </w:rPr>
        <w:t xml:space="preserve"> областью переноса звуков животных является перенос этих звуков на различные артефакты. Артефактами обычно называют различные предметы, любых форм и размеров, любого предназначения и происхождения. Иногда артефакты объединяют с природным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и или абстрактными явлениями (с ветром, водой, с чувствами или эмоциями). В молдавском языке был обнаружен метафорический перенос глагола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urla</w:t>
      </w:r>
      <w:r>
        <w:rPr>
          <w:rFonts w:ascii="Times New Roman" w:cs="Times New Roman" w:hAnsi="Times New Roman"/>
          <w:i/>
          <w:sz w:val="24"/>
          <w:szCs w:val="24"/>
        </w:rPr>
        <w:t xml:space="preserve"> ‘выть’ </w:t>
      </w:r>
      <w:r>
        <w:rPr>
          <w:rFonts w:ascii="Times New Roman" w:cs="Times New Roman" w:hAnsi="Times New Roman"/>
          <w:sz w:val="24"/>
          <w:szCs w:val="24"/>
        </w:rPr>
        <w:t xml:space="preserve">на завывания ветра и звуки сирены. Также довольно частотным оказался перенос глагола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uiera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шипеть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свист пуль. 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Интересная и не очень ясная ситуация возникла с глаголом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toarce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́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Наравне со значением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‘мурчать’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этот глагол используется при описании звуков, которые издаёт прялка – шуршание нитки, поскрипывание веретена и пр. В ходе опроса носителей языка и изучения словарей не было определено, какое значение было первоисточником, а какое появилось в результате метафорического переноса. Это предстоит исследовать в дальнейшем.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(39)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arpele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uiere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pr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iarb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glontere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uiere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un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air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Змея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шипит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траве,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пуля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свистит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воздухе.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(40)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cs="Times New Roman" w:hAnsi="Times New Roman"/>
          <w:i/>
          <w:sz w:val="24"/>
          <w:szCs w:val="24"/>
        </w:rPr>
        <w:t>â</w:t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ntul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  <w:lang w:val="fr-FR"/>
        </w:rPr>
        <w:t>url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ă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î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fr-FR" w:eastAsia="ru-RU"/>
        </w:rPr>
        <w:t>defileul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Ветер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выл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ущелье.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  <w:t>4. Морфосинтаксические изменения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Помимо разнообразных способ объединения животных между собой глаголами звука в прямых значениях, а также различных метафор и переносных употреблений, важным аспектом этого исследования стало наблюдение за морфосинтаксическими изменениями в конструкциях с глаголами звука. 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Очевидно, что обычно глаголы звуков животных в прямых значениях не имеют прямого дополнения, то есть, например, нельзя сказать, что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*кот промяукал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«спасибо»/песню/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etc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если только это не художественная литература (в таком случае, это одно из средств выразительности). Однако при появлении у глагола переносного значения, для глагола могут возникать новые возможные конструкции. Так, например, можно сказать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человек ревел от досады,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 нельзя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*бык ревел от досады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молдавском языке особенных изменений синтаксических конструкций обнаружено не было. Стоит отметить только то, что, в отличие от привычной конструкции типа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накаркать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беду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в описываемом языке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накаркать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можно не только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беду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но и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судьбу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жизнь.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То есть меняется немного семантика конструкции: не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призвать беду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а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оговорить судьбу или жизнь, привнести несчастье куда-либо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  <w:t>5. Заключение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Итак, несмотря на принадлежность молдавского к группе романских языков, его близость и родственность другим европейским языкам в фонетическом и семантическом плане, в сфере лексической типологии молдавский язык имеет некоторое множество своих особенностей. Вопрос о том, какие из близких языков, романские или славянские, больше повлияли на молдавский язык, до сих пор остаётся открытым. Однако некоторые географические различия, описанные выше, могут подтверждать наличие двух основных диалектов в Молдавии.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дальнейшем планируется окончательно проверить теорию об этих диалектах, опросив большее количество носителей, а также рассмотреть необычные случаи переносов значения, таких как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toarce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́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‘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мурчать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’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buhai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‘ухать’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. Помимо этого, в ходе исследования был поднят вопрос об обновлении словарей молдавского и румынского языков. В настоящее время их многие словарные слова незнакомы носителям младшего поколения и практически не используются в разговорной спонтанной речи, видимо, из-за того, что словари переиздают, практически не обновляя.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В заключение хочется сказать о том, что область лексической типологии отражает и может описывать бытовую жизнь и особенности носителей языка более подробно и всесторонне, чем это может показаться на первый взгляд. Интересно сравнивать и находить общие смысловые концепты и представления у совершенно разных и не связанных друг с другом языков. Это сравнение и выстраивание общей типологии позволяет более подробно представлять себе языковую картину мира в целом.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cs="Times New Roman" w:eastAsia="Times New Roman" w:hAnsi="Times New Roman"/>
          <w:b/>
          <w:iCs/>
          <w:color w:val="000000"/>
          <w:sz w:val="24"/>
          <w:szCs w:val="24"/>
          <w:lang w:eastAsia="ru-RU"/>
        </w:rPr>
        <w:t>Литература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Русско-молдавский словарь,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А. Т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Борщ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, 1954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Русско-румынский словарь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Н. Г.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Корлэтяну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Nicolae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Corlăteanu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Е. М.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Руссев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, 1954</w:t>
      </w:r>
    </w:p>
    <w:p>
      <w:pPr>
        <w:pStyle w:val="style0"/>
        <w:spacing w:before="240" w:after="240" w:lineRule="auto" w:line="240"/>
        <w:ind w:firstLine="567"/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://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val="en-US" w:eastAsia="ru-RU"/>
        </w:rPr>
        <w:t>nevmenandr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val="en-US" w:eastAsia="ru-RU"/>
        </w:rPr>
        <w:t>net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/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val="en-US" w:eastAsia="ru-RU"/>
        </w:rPr>
        <w:t>zvukim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/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val="en-US" w:eastAsia="ru-RU"/>
        </w:rPr>
        <w:t>table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val="en-US" w:eastAsia="ru-RU"/>
        </w:rPr>
        <w:t>php</w:t>
      </w:r>
    </w:p>
    <w:p/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fullPage" w:percent="4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15419</Words>
  <Characters>17012</Characters>
  <Application>WPS Office</Application>
  <DocSecurity>0</DocSecurity>
  <Paragraphs>148</Paragraphs>
  <ScaleCrop>false</ScaleCrop>
  <Company>Reanimator Extreme Edition</Company>
  <LinksUpToDate>false</LinksUpToDate>
  <CharactersWithSpaces>19706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2014-11-26T18:47:00Z</dcterms:created>
  <dc:creator>Acer</dc:creator>
  <lastModifiedBy>Nexus 7</lastModifiedBy>
  <dcterms:modified xsi:type="dcterms:W3CDTF">2014-12-06T18:49:34Z</dcterms:modified>
  <revision>1</revision>
</coreProperties>
</file>